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FE17A" w14:textId="77777777" w:rsidR="00062F82" w:rsidRPr="00FD1929" w:rsidRDefault="00062F82" w:rsidP="00062F82">
      <w:pPr>
        <w:pStyle w:val="Heading1"/>
        <w:jc w:val="center"/>
      </w:pPr>
      <w:r w:rsidRPr="00FD1929">
        <w:t>STATE WATER PLAN TASK FORCE</w:t>
      </w:r>
      <w:r>
        <w:t xml:space="preserve"> MEETING</w:t>
      </w:r>
    </w:p>
    <w:p w14:paraId="4D69EA8C" w14:textId="7FDD77F9" w:rsidR="00062F82" w:rsidRDefault="00062F82" w:rsidP="00062F82">
      <w:pPr>
        <w:pStyle w:val="Heading2"/>
        <w:jc w:val="center"/>
      </w:pPr>
      <w:r>
        <w:t>January 9, 2023 @ 1:30 pm</w:t>
      </w:r>
    </w:p>
    <w:p w14:paraId="7357E5E8" w14:textId="77777777" w:rsidR="00062F82" w:rsidRDefault="00062F82" w:rsidP="00062F82"/>
    <w:p w14:paraId="7DC6047C" w14:textId="77777777" w:rsidR="00062F82" w:rsidRDefault="00062F82" w:rsidP="00062F82">
      <w:pPr>
        <w:framePr w:hSpace="45" w:wrap="around" w:vAnchor="text" w:hAnchor="text" w:y="1"/>
        <w:jc w:val="center"/>
        <w:rPr>
          <w:rFonts w:eastAsiaTheme="minorHAnsi"/>
        </w:rPr>
      </w:pPr>
      <w:hyperlink r:id="rId5" w:history="1">
        <w:r>
          <w:rPr>
            <w:rStyle w:val="Hyperlink"/>
            <w:rFonts w:ascii="Arial" w:hAnsi="Arial" w:cs="Arial"/>
            <w:color w:val="005E7D"/>
            <w:sz w:val="21"/>
            <w:szCs w:val="21"/>
          </w:rPr>
          <w:t>https://illinois.webex.com/illinois/j.php?MTID=md8b802e3d11f35dc1ee2648bdced489f</w:t>
        </w:r>
      </w:hyperlink>
      <w:r>
        <w:t xml:space="preserve"> </w:t>
      </w:r>
    </w:p>
    <w:p w14:paraId="5FB13E4B" w14:textId="77777777" w:rsidR="00062F82" w:rsidRDefault="00062F82" w:rsidP="00062F82">
      <w:pPr>
        <w:framePr w:hSpace="45" w:wrap="around" w:vAnchor="text" w:hAnchor="text" w:y="1"/>
        <w:jc w:val="center"/>
      </w:pPr>
      <w:r>
        <w:t xml:space="preserve">  </w:t>
      </w:r>
    </w:p>
    <w:p w14:paraId="2DAFBE21" w14:textId="77777777" w:rsidR="00062F82" w:rsidRDefault="00062F82" w:rsidP="00062F82">
      <w:pPr>
        <w:pStyle w:val="Heading3"/>
      </w:pPr>
    </w:p>
    <w:p w14:paraId="4A1DCDA2" w14:textId="77777777" w:rsidR="00062F82" w:rsidRPr="00744B10" w:rsidRDefault="00062F82" w:rsidP="00062F82">
      <w:pPr>
        <w:pStyle w:val="Heading3"/>
        <w:ind w:firstLine="720"/>
        <w:jc w:val="center"/>
        <w:rPr>
          <w:rFonts w:ascii="Times New Roman" w:hAnsi="Times New Roman" w:cs="Times New Roman"/>
        </w:rPr>
      </w:pPr>
      <w:r w:rsidRPr="00744B10">
        <w:rPr>
          <w:rFonts w:ascii="Times New Roman" w:hAnsi="Times New Roman" w:cs="Times New Roman"/>
        </w:rPr>
        <w:t>Meeting Call in: 1-312-535-8110</w:t>
      </w:r>
    </w:p>
    <w:tbl>
      <w:tblPr>
        <w:tblW w:w="0" w:type="dxa"/>
        <w:tblCellSpacing w:w="0" w:type="dxa"/>
        <w:tblCellMar>
          <w:left w:w="0" w:type="dxa"/>
          <w:right w:w="0" w:type="dxa"/>
        </w:tblCellMar>
        <w:tblLook w:val="04A0" w:firstRow="1" w:lastRow="0" w:firstColumn="1" w:lastColumn="0" w:noHBand="0" w:noVBand="1"/>
      </w:tblPr>
      <w:tblGrid>
        <w:gridCol w:w="6"/>
      </w:tblGrid>
      <w:tr w:rsidR="00062F82" w:rsidRPr="00744B10" w14:paraId="1CECA674" w14:textId="77777777" w:rsidTr="00D65B3E">
        <w:trPr>
          <w:tblCellSpacing w:w="0" w:type="dxa"/>
        </w:trPr>
        <w:tc>
          <w:tcPr>
            <w:tcW w:w="0" w:type="auto"/>
            <w:vAlign w:val="center"/>
          </w:tcPr>
          <w:p w14:paraId="74668AED" w14:textId="77777777" w:rsidR="00062F82" w:rsidRPr="00744B10" w:rsidRDefault="00062F82" w:rsidP="00D65B3E">
            <w:pPr>
              <w:framePr w:hSpace="45" w:wrap="around" w:vAnchor="text" w:hAnchor="text" w:y="1"/>
              <w:spacing w:line="330" w:lineRule="atLeast"/>
              <w:rPr>
                <w:rFonts w:ascii="Times New Roman" w:hAnsi="Times New Roman" w:cs="Times New Roman"/>
                <w:color w:val="000000"/>
                <w:sz w:val="24"/>
                <w:szCs w:val="24"/>
              </w:rPr>
            </w:pPr>
          </w:p>
        </w:tc>
      </w:tr>
      <w:tr w:rsidR="00062F82" w:rsidRPr="00744B10" w14:paraId="336CABFC" w14:textId="77777777" w:rsidTr="00D65B3E">
        <w:trPr>
          <w:tblCellSpacing w:w="0" w:type="dxa"/>
        </w:trPr>
        <w:tc>
          <w:tcPr>
            <w:tcW w:w="0" w:type="auto"/>
            <w:vAlign w:val="center"/>
          </w:tcPr>
          <w:p w14:paraId="3DBA6976" w14:textId="77777777" w:rsidR="00062F82" w:rsidRPr="00744B10" w:rsidRDefault="00062F82" w:rsidP="00D65B3E">
            <w:pPr>
              <w:framePr w:hSpace="45" w:wrap="around" w:vAnchor="text" w:hAnchor="text" w:y="1"/>
              <w:spacing w:line="330" w:lineRule="atLeast"/>
              <w:rPr>
                <w:rFonts w:ascii="Times New Roman" w:hAnsi="Times New Roman" w:cs="Times New Roman"/>
                <w:color w:val="000000"/>
                <w:sz w:val="24"/>
                <w:szCs w:val="24"/>
              </w:rPr>
            </w:pPr>
          </w:p>
        </w:tc>
      </w:tr>
    </w:tbl>
    <w:p w14:paraId="6B0EAD66" w14:textId="6358C666" w:rsidR="00062F82" w:rsidRPr="00744B10" w:rsidRDefault="00062F82" w:rsidP="00062F82">
      <w:pPr>
        <w:pStyle w:val="Heading3"/>
        <w:jc w:val="center"/>
        <w:rPr>
          <w:rFonts w:ascii="Times New Roman" w:hAnsi="Times New Roman" w:cs="Times New Roman"/>
        </w:rPr>
      </w:pPr>
      <w:r w:rsidRPr="00744B10">
        <w:rPr>
          <w:rFonts w:ascii="Times New Roman" w:hAnsi="Times New Roman" w:cs="Times New Roman"/>
        </w:rPr>
        <w:t xml:space="preserve">Meeting number: </w:t>
      </w:r>
      <w:r>
        <w:rPr>
          <w:rFonts w:ascii="Arial" w:hAnsi="Arial" w:cs="Arial"/>
          <w:color w:val="000000"/>
          <w:sz w:val="21"/>
          <w:szCs w:val="21"/>
        </w:rPr>
        <w:t>2452 429 3075</w:t>
      </w:r>
    </w:p>
    <w:p w14:paraId="2D1F0D81" w14:textId="6B87C793" w:rsidR="00062F82" w:rsidRPr="00744B10" w:rsidRDefault="00062F82" w:rsidP="00062F82">
      <w:pPr>
        <w:pStyle w:val="Heading3"/>
        <w:jc w:val="center"/>
        <w:rPr>
          <w:rFonts w:ascii="Times New Roman" w:hAnsi="Times New Roman" w:cs="Times New Roman"/>
        </w:rPr>
      </w:pPr>
      <w:r w:rsidRPr="00744B10">
        <w:rPr>
          <w:rFonts w:ascii="Times New Roman" w:hAnsi="Times New Roman" w:cs="Times New Roman"/>
        </w:rPr>
        <w:t xml:space="preserve">Password: </w:t>
      </w:r>
      <w:r>
        <w:rPr>
          <w:rFonts w:ascii="Arial" w:hAnsi="Arial" w:cs="Arial"/>
          <w:color w:val="000000"/>
          <w:sz w:val="21"/>
          <w:szCs w:val="21"/>
        </w:rPr>
        <w:t>WINTER</w:t>
      </w:r>
    </w:p>
    <w:p w14:paraId="1B55D3A0" w14:textId="77777777" w:rsidR="00062F82" w:rsidRPr="00C6383B" w:rsidRDefault="00062F82" w:rsidP="00062F82">
      <w:pPr>
        <w:spacing w:after="0" w:line="240" w:lineRule="atLeast"/>
        <w:jc w:val="center"/>
        <w:rPr>
          <w:rFonts w:asciiTheme="majorHAnsi" w:eastAsiaTheme="majorEastAsia" w:hAnsiTheme="majorHAnsi" w:cstheme="majorBidi"/>
          <w:color w:val="2F5496" w:themeColor="accent1" w:themeShade="BF"/>
          <w:sz w:val="26"/>
          <w:szCs w:val="26"/>
        </w:rPr>
      </w:pPr>
    </w:p>
    <w:p w14:paraId="46A458B9" w14:textId="77777777" w:rsidR="00062F82" w:rsidRPr="00475D56" w:rsidRDefault="00062F82" w:rsidP="00062F82">
      <w:pPr>
        <w:pStyle w:val="NormalWeb"/>
        <w:jc w:val="center"/>
        <w:rPr>
          <w:rStyle w:val="SubtleReference"/>
        </w:rPr>
      </w:pPr>
    </w:p>
    <w:p w14:paraId="29EC8282" w14:textId="77777777" w:rsidR="00062F82" w:rsidRPr="00744B10" w:rsidRDefault="00062F82" w:rsidP="00062F82">
      <w:pPr>
        <w:pStyle w:val="NormalWeb"/>
        <w:spacing w:line="480" w:lineRule="auto"/>
        <w:ind w:left="720" w:firstLine="720"/>
        <w:rPr>
          <w:i/>
          <w:color w:val="000000"/>
          <w:sz w:val="20"/>
        </w:rPr>
      </w:pPr>
      <w:r w:rsidRPr="00744B10">
        <w:rPr>
          <w:i/>
          <w:color w:val="000000"/>
          <w:sz w:val="20"/>
        </w:rPr>
        <w:t>IDNR-OWR</w:t>
      </w:r>
      <w:r w:rsidRPr="00744B10">
        <w:rPr>
          <w:i/>
          <w:color w:val="000000"/>
          <w:sz w:val="20"/>
        </w:rPr>
        <w:tab/>
        <w:t>IDNR-ORC</w:t>
      </w:r>
      <w:r w:rsidRPr="00744B10">
        <w:rPr>
          <w:i/>
          <w:color w:val="000000"/>
          <w:sz w:val="20"/>
        </w:rPr>
        <w:tab/>
        <w:t>IDNR-OMM</w:t>
      </w:r>
      <w:r w:rsidRPr="00744B10">
        <w:rPr>
          <w:i/>
          <w:color w:val="000000"/>
          <w:sz w:val="20"/>
        </w:rPr>
        <w:tab/>
        <w:t>IEPA</w:t>
      </w:r>
      <w:r w:rsidRPr="00744B10">
        <w:rPr>
          <w:i/>
          <w:color w:val="000000"/>
          <w:sz w:val="20"/>
        </w:rPr>
        <w:tab/>
      </w:r>
      <w:r w:rsidRPr="00744B10">
        <w:rPr>
          <w:i/>
          <w:color w:val="000000"/>
          <w:sz w:val="20"/>
        </w:rPr>
        <w:tab/>
        <w:t>IDPH</w:t>
      </w:r>
      <w:r w:rsidRPr="00744B10">
        <w:rPr>
          <w:i/>
          <w:color w:val="000000"/>
          <w:sz w:val="20"/>
        </w:rPr>
        <w:tab/>
      </w:r>
      <w:r w:rsidRPr="00744B10">
        <w:rPr>
          <w:i/>
          <w:color w:val="000000"/>
          <w:sz w:val="20"/>
        </w:rPr>
        <w:tab/>
        <w:t>ISWS</w:t>
      </w:r>
      <w:r w:rsidRPr="00744B10">
        <w:rPr>
          <w:i/>
          <w:color w:val="000000"/>
          <w:sz w:val="20"/>
        </w:rPr>
        <w:tab/>
      </w:r>
    </w:p>
    <w:p w14:paraId="71576BC6" w14:textId="77777777" w:rsidR="00062F82" w:rsidRPr="00744B10" w:rsidRDefault="00062F82" w:rsidP="00062F82">
      <w:pPr>
        <w:pStyle w:val="NormalWeb"/>
        <w:spacing w:line="480" w:lineRule="auto"/>
        <w:ind w:left="720" w:firstLine="720"/>
        <w:rPr>
          <w:i/>
          <w:color w:val="000000"/>
          <w:sz w:val="20"/>
        </w:rPr>
      </w:pPr>
      <w:r w:rsidRPr="00744B10">
        <w:rPr>
          <w:i/>
          <w:color w:val="000000"/>
          <w:sz w:val="20"/>
        </w:rPr>
        <w:t>IDOT</w:t>
      </w:r>
      <w:r w:rsidRPr="00744B10">
        <w:rPr>
          <w:i/>
          <w:color w:val="000000"/>
          <w:sz w:val="20"/>
        </w:rPr>
        <w:tab/>
      </w:r>
      <w:r w:rsidRPr="00744B10">
        <w:rPr>
          <w:i/>
          <w:color w:val="000000"/>
          <w:sz w:val="20"/>
        </w:rPr>
        <w:tab/>
        <w:t>IDOA</w:t>
      </w:r>
      <w:r w:rsidRPr="00744B10">
        <w:rPr>
          <w:i/>
          <w:color w:val="000000"/>
          <w:sz w:val="20"/>
        </w:rPr>
        <w:tab/>
      </w:r>
      <w:r w:rsidRPr="00744B10">
        <w:rPr>
          <w:i/>
          <w:color w:val="000000"/>
          <w:sz w:val="20"/>
        </w:rPr>
        <w:tab/>
        <w:t>IPCB</w:t>
      </w:r>
      <w:r w:rsidRPr="00744B10">
        <w:rPr>
          <w:i/>
          <w:color w:val="000000"/>
          <w:sz w:val="20"/>
        </w:rPr>
        <w:tab/>
      </w:r>
      <w:r w:rsidRPr="00744B10">
        <w:rPr>
          <w:i/>
          <w:color w:val="000000"/>
          <w:sz w:val="20"/>
        </w:rPr>
        <w:tab/>
        <w:t>IEMA</w:t>
      </w:r>
      <w:r w:rsidRPr="00744B10">
        <w:rPr>
          <w:i/>
          <w:color w:val="000000"/>
          <w:sz w:val="20"/>
        </w:rPr>
        <w:tab/>
      </w:r>
      <w:r w:rsidRPr="00744B10">
        <w:rPr>
          <w:i/>
          <w:color w:val="000000"/>
          <w:sz w:val="20"/>
        </w:rPr>
        <w:tab/>
        <w:t>DCEO</w:t>
      </w:r>
      <w:r w:rsidRPr="00744B10">
        <w:rPr>
          <w:i/>
          <w:color w:val="000000"/>
          <w:sz w:val="20"/>
        </w:rPr>
        <w:tab/>
      </w:r>
      <w:r w:rsidRPr="00744B10">
        <w:rPr>
          <w:i/>
          <w:color w:val="000000"/>
          <w:sz w:val="20"/>
        </w:rPr>
        <w:tab/>
        <w:t>IWRC</w:t>
      </w:r>
    </w:p>
    <w:p w14:paraId="41CE6DC3" w14:textId="77777777" w:rsidR="00062F82" w:rsidRDefault="00062F82" w:rsidP="00062F82">
      <w:pPr>
        <w:pStyle w:val="NormalWeb"/>
        <w:rPr>
          <w:rFonts w:ascii="Times" w:hAnsi="Times" w:cs="Times"/>
          <w:color w:val="000000"/>
          <w:sz w:val="23"/>
          <w:szCs w:val="23"/>
        </w:rPr>
      </w:pPr>
    </w:p>
    <w:p w14:paraId="27559BCC" w14:textId="77777777" w:rsidR="00062F82" w:rsidRPr="00744B10" w:rsidRDefault="00062F82" w:rsidP="00062F82">
      <w:pPr>
        <w:pStyle w:val="NormalWeb"/>
        <w:jc w:val="center"/>
        <w:rPr>
          <w:rFonts w:ascii="Times" w:hAnsi="Times" w:cs="Times"/>
          <w:b/>
          <w:color w:val="000000"/>
          <w:sz w:val="28"/>
          <w:szCs w:val="28"/>
        </w:rPr>
      </w:pPr>
      <w:bookmarkStart w:id="0" w:name="_Hlk95238043"/>
      <w:r w:rsidRPr="00744B10">
        <w:rPr>
          <w:rFonts w:ascii="Times" w:hAnsi="Times" w:cs="Times"/>
          <w:b/>
          <w:color w:val="000000"/>
          <w:sz w:val="28"/>
          <w:szCs w:val="28"/>
        </w:rPr>
        <w:t>AGENDA</w:t>
      </w:r>
    </w:p>
    <w:p w14:paraId="1A469F4D" w14:textId="77777777" w:rsidR="00062F82" w:rsidRPr="00141218" w:rsidRDefault="00062F82" w:rsidP="00062F82">
      <w:pPr>
        <w:pStyle w:val="NormalWeb"/>
        <w:jc w:val="center"/>
        <w:rPr>
          <w:rFonts w:ascii="Times" w:hAnsi="Times" w:cs="Times"/>
          <w:b/>
          <w:color w:val="000000"/>
          <w:sz w:val="23"/>
          <w:szCs w:val="23"/>
        </w:rPr>
      </w:pPr>
    </w:p>
    <w:bookmarkEnd w:id="0"/>
    <w:p w14:paraId="3D259956" w14:textId="77777777" w:rsidR="00062F82" w:rsidRDefault="00062F82" w:rsidP="00062F82">
      <w:pPr>
        <w:numPr>
          <w:ilvl w:val="0"/>
          <w:numId w:val="2"/>
        </w:numPr>
        <w:spacing w:after="0" w:line="240" w:lineRule="auto"/>
        <w:rPr>
          <w:rFonts w:eastAsia="Times New Roman"/>
          <w:color w:val="2F5496"/>
          <w:sz w:val="24"/>
          <w:szCs w:val="24"/>
        </w:rPr>
      </w:pPr>
      <w:r>
        <w:rPr>
          <w:rFonts w:eastAsia="Times New Roman"/>
          <w:b/>
          <w:bCs/>
          <w:color w:val="2F5496"/>
          <w:sz w:val="24"/>
          <w:szCs w:val="24"/>
        </w:rPr>
        <w:t>State Water Planning Welcome</w:t>
      </w:r>
    </w:p>
    <w:p w14:paraId="66784112" w14:textId="77777777" w:rsidR="00062F82" w:rsidRDefault="00062F82" w:rsidP="00062F82">
      <w:pPr>
        <w:numPr>
          <w:ilvl w:val="0"/>
          <w:numId w:val="2"/>
        </w:numPr>
        <w:spacing w:after="0" w:line="240" w:lineRule="auto"/>
        <w:rPr>
          <w:rFonts w:eastAsia="Times New Roman"/>
          <w:color w:val="2F5496"/>
          <w:sz w:val="24"/>
          <w:szCs w:val="24"/>
        </w:rPr>
      </w:pPr>
      <w:r>
        <w:rPr>
          <w:rFonts w:eastAsia="Times New Roman"/>
          <w:b/>
          <w:bCs/>
          <w:color w:val="2F5496"/>
          <w:sz w:val="24"/>
          <w:szCs w:val="24"/>
        </w:rPr>
        <w:t>SWP Report Update</w:t>
      </w:r>
    </w:p>
    <w:p w14:paraId="2E653EA9" w14:textId="77777777" w:rsidR="00062F82" w:rsidRDefault="00062F82" w:rsidP="00062F82">
      <w:pPr>
        <w:numPr>
          <w:ilvl w:val="0"/>
          <w:numId w:val="2"/>
        </w:numPr>
        <w:spacing w:after="0" w:line="240" w:lineRule="auto"/>
        <w:rPr>
          <w:rFonts w:eastAsia="Times New Roman"/>
          <w:color w:val="2F5496"/>
          <w:sz w:val="24"/>
          <w:szCs w:val="24"/>
        </w:rPr>
      </w:pPr>
      <w:r>
        <w:rPr>
          <w:rFonts w:eastAsia="Times New Roman"/>
          <w:b/>
          <w:bCs/>
          <w:color w:val="2F5496"/>
          <w:sz w:val="24"/>
          <w:szCs w:val="24"/>
        </w:rPr>
        <w:t>Items Needed from each Topic Leader</w:t>
      </w:r>
    </w:p>
    <w:p w14:paraId="7D219B2E" w14:textId="77777777" w:rsidR="00062F82" w:rsidRDefault="00062F82" w:rsidP="00062F82">
      <w:pPr>
        <w:numPr>
          <w:ilvl w:val="0"/>
          <w:numId w:val="2"/>
        </w:numPr>
        <w:spacing w:after="0" w:line="240" w:lineRule="auto"/>
        <w:rPr>
          <w:rFonts w:eastAsia="Times New Roman"/>
          <w:color w:val="2F5496"/>
          <w:sz w:val="24"/>
          <w:szCs w:val="24"/>
        </w:rPr>
      </w:pPr>
      <w:r>
        <w:rPr>
          <w:rFonts w:eastAsia="Times New Roman"/>
          <w:b/>
          <w:bCs/>
          <w:color w:val="2F5496"/>
          <w:sz w:val="24"/>
          <w:szCs w:val="24"/>
        </w:rPr>
        <w:t>SWCD Roundtable &amp; other report release updates</w:t>
      </w:r>
    </w:p>
    <w:p w14:paraId="0D4B1FFC" w14:textId="77777777" w:rsidR="00062F82" w:rsidRDefault="00062F82" w:rsidP="00062F82">
      <w:pPr>
        <w:numPr>
          <w:ilvl w:val="0"/>
          <w:numId w:val="2"/>
        </w:numPr>
        <w:spacing w:after="0" w:line="240" w:lineRule="auto"/>
        <w:rPr>
          <w:rFonts w:eastAsia="Times New Roman"/>
          <w:color w:val="2F5496"/>
          <w:sz w:val="24"/>
          <w:szCs w:val="24"/>
        </w:rPr>
      </w:pPr>
      <w:r>
        <w:rPr>
          <w:rFonts w:eastAsia="Times New Roman"/>
          <w:b/>
          <w:bCs/>
          <w:color w:val="2F5496"/>
          <w:sz w:val="24"/>
          <w:szCs w:val="24"/>
        </w:rPr>
        <w:t>SWPTF Website</w:t>
      </w:r>
    </w:p>
    <w:p w14:paraId="1616CC28" w14:textId="77777777" w:rsidR="00062F82" w:rsidRDefault="00062F82" w:rsidP="00062F82">
      <w:pPr>
        <w:numPr>
          <w:ilvl w:val="0"/>
          <w:numId w:val="2"/>
        </w:numPr>
        <w:spacing w:after="0" w:line="240" w:lineRule="auto"/>
        <w:rPr>
          <w:rFonts w:eastAsia="Times New Roman"/>
          <w:color w:val="2F5496"/>
          <w:sz w:val="24"/>
          <w:szCs w:val="24"/>
        </w:rPr>
      </w:pPr>
      <w:r>
        <w:rPr>
          <w:rFonts w:eastAsia="Times New Roman"/>
          <w:b/>
          <w:bCs/>
          <w:color w:val="2F5496"/>
          <w:sz w:val="24"/>
          <w:szCs w:val="24"/>
        </w:rPr>
        <w:t>Discussion on Next Meeting</w:t>
      </w:r>
    </w:p>
    <w:p w14:paraId="7677FB37" w14:textId="77777777" w:rsidR="00062F82" w:rsidRPr="00BB029B" w:rsidRDefault="00062F82" w:rsidP="00062F82">
      <w:pPr>
        <w:pStyle w:val="NormalWeb"/>
        <w:rPr>
          <w:sz w:val="20"/>
          <w:szCs w:val="20"/>
        </w:rPr>
      </w:pPr>
    </w:p>
    <w:p w14:paraId="73ED6CCE" w14:textId="77777777" w:rsidR="00062F82" w:rsidRPr="00283026" w:rsidRDefault="00062F82" w:rsidP="00062F82">
      <w:pPr>
        <w:pStyle w:val="NormalWeb"/>
        <w:ind w:left="1440"/>
        <w:rPr>
          <w:sz w:val="20"/>
          <w:szCs w:val="20"/>
        </w:rPr>
      </w:pPr>
    </w:p>
    <w:p w14:paraId="7674168A" w14:textId="77777777" w:rsidR="00062F82" w:rsidRDefault="00062F82" w:rsidP="00062F82">
      <w:pPr>
        <w:pStyle w:val="NormalWeb"/>
        <w:rPr>
          <w:color w:val="000000"/>
          <w:sz w:val="20"/>
          <w:szCs w:val="20"/>
        </w:rPr>
      </w:pPr>
      <w:r>
        <w:rPr>
          <w:color w:val="000000"/>
          <w:sz w:val="20"/>
          <w:szCs w:val="20"/>
        </w:rPr>
        <w:tab/>
      </w:r>
      <w:r>
        <w:rPr>
          <w:color w:val="000000"/>
          <w:sz w:val="20"/>
          <w:szCs w:val="20"/>
        </w:rPr>
        <w:tab/>
      </w:r>
      <w:r>
        <w:rPr>
          <w:color w:val="000000"/>
          <w:sz w:val="20"/>
          <w:szCs w:val="20"/>
        </w:rPr>
        <w:tab/>
      </w:r>
    </w:p>
    <w:p w14:paraId="5E91A823" w14:textId="77777777" w:rsidR="00062F82" w:rsidRDefault="00062F82" w:rsidP="00062F82">
      <w:pPr>
        <w:pStyle w:val="NormalWeb"/>
        <w:rPr>
          <w:color w:val="000000"/>
          <w:sz w:val="20"/>
          <w:szCs w:val="20"/>
        </w:rPr>
      </w:pPr>
    </w:p>
    <w:p w14:paraId="14EC383C" w14:textId="77777777" w:rsidR="00062F82" w:rsidRDefault="00062F82" w:rsidP="00062F82">
      <w:pPr>
        <w:pStyle w:val="NormalWeb"/>
        <w:rPr>
          <w:color w:val="000000"/>
          <w:sz w:val="20"/>
          <w:szCs w:val="20"/>
        </w:rPr>
      </w:pPr>
    </w:p>
    <w:p w14:paraId="45361064" w14:textId="77777777" w:rsidR="00062F82" w:rsidRDefault="00062F82" w:rsidP="00062F82">
      <w:pPr>
        <w:pStyle w:val="NormalWeb"/>
        <w:rPr>
          <w:color w:val="000000"/>
          <w:sz w:val="20"/>
          <w:szCs w:val="20"/>
        </w:rPr>
      </w:pPr>
      <w:r w:rsidRPr="00FD1929">
        <w:rPr>
          <w:color w:val="000000"/>
          <w:sz w:val="20"/>
          <w:szCs w:val="20"/>
        </w:rPr>
        <w:t xml:space="preserve">An Illinois State Water Plan was first published in March of 1967 and was entitled “Water for Illinois, A Plan for Action”.  This plan remained the primary water plan in Illinois until 1980 when the development of a new Water Plan was mandated, resulting in a 1984 report entitled “Illinois State Water Plan”.   The Task Force which compiled the 1984 report continued to meet and publish several subsequent documents to continue the planning process and to provide updated information.  That “State Water Plan Task Force” (SWPTF) continues to meet quarterly to address issues related to the waters of Illinois.  </w:t>
      </w:r>
    </w:p>
    <w:p w14:paraId="461FA7D1" w14:textId="77777777" w:rsidR="00062F82" w:rsidRPr="00FD1929" w:rsidRDefault="00062F82" w:rsidP="00062F82">
      <w:pPr>
        <w:pStyle w:val="NormalWeb"/>
        <w:rPr>
          <w:color w:val="000000"/>
          <w:sz w:val="20"/>
          <w:szCs w:val="20"/>
        </w:rPr>
      </w:pPr>
    </w:p>
    <w:p w14:paraId="4775CE73" w14:textId="77777777" w:rsidR="00062F82" w:rsidRPr="00FD1929" w:rsidRDefault="00062F82" w:rsidP="00062F82">
      <w:pPr>
        <w:pStyle w:val="NormalWeb"/>
        <w:rPr>
          <w:color w:val="000000"/>
          <w:sz w:val="20"/>
          <w:szCs w:val="20"/>
        </w:rPr>
      </w:pPr>
      <w:r w:rsidRPr="00FD1929">
        <w:rPr>
          <w:color w:val="000000"/>
          <w:sz w:val="20"/>
          <w:szCs w:val="20"/>
        </w:rPr>
        <w:t xml:space="preserve">The State Water Plan Task Force is comprised of state agency representatives and invited federal and local partners.  </w:t>
      </w:r>
    </w:p>
    <w:p w14:paraId="15509A91" w14:textId="77777777" w:rsidR="00FD2320" w:rsidRDefault="00FD2320"/>
    <w:sectPr w:rsidR="00FD2320" w:rsidSect="00475D56">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pgBorders w:offsetFrom="page">
        <w:top w:val="thinThickSmallGap" w:sz="24" w:space="24" w:color="44546A" w:themeColor="text2"/>
        <w:left w:val="thinThickSmallGap" w:sz="24" w:space="24" w:color="44546A" w:themeColor="text2"/>
        <w:bottom w:val="thickThinSmallGap" w:sz="24" w:space="24" w:color="44546A" w:themeColor="text2"/>
        <w:right w:val="thickThinSmallGap" w:sz="24" w:space="24" w:color="44546A" w:themeColor="text2"/>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CB5D7" w14:textId="77777777" w:rsidR="00475D56" w:rsidRDefault="00062F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54D05" w14:textId="77777777" w:rsidR="00475D56" w:rsidRDefault="00062F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279C" w14:textId="77777777" w:rsidR="00475D56" w:rsidRDefault="00062F82">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DDD3C" w14:textId="77777777" w:rsidR="00475D56" w:rsidRDefault="00062F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8C6ED" w14:textId="77777777" w:rsidR="00475D56" w:rsidRDefault="00062F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AE99B" w14:textId="77777777" w:rsidR="00475D56" w:rsidRDefault="00062F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40959"/>
    <w:multiLevelType w:val="hybridMultilevel"/>
    <w:tmpl w:val="9334AC1E"/>
    <w:lvl w:ilvl="0" w:tplc="8230F67A">
      <w:start w:val="1"/>
      <w:numFmt w:val="decimal"/>
      <w:lvlText w:val="%1."/>
      <w:lvlJc w:val="left"/>
      <w:pPr>
        <w:tabs>
          <w:tab w:val="num" w:pos="720"/>
        </w:tabs>
        <w:ind w:left="720" w:hanging="360"/>
      </w:pPr>
    </w:lvl>
    <w:lvl w:ilvl="1" w:tplc="65422C02">
      <w:start w:val="1"/>
      <w:numFmt w:val="decimal"/>
      <w:lvlText w:val="%2."/>
      <w:lvlJc w:val="left"/>
      <w:pPr>
        <w:tabs>
          <w:tab w:val="num" w:pos="1440"/>
        </w:tabs>
        <w:ind w:left="1440" w:hanging="360"/>
      </w:pPr>
    </w:lvl>
    <w:lvl w:ilvl="2" w:tplc="CB7E20DA">
      <w:start w:val="1"/>
      <w:numFmt w:val="decimal"/>
      <w:lvlText w:val="%3."/>
      <w:lvlJc w:val="left"/>
      <w:pPr>
        <w:tabs>
          <w:tab w:val="num" w:pos="2160"/>
        </w:tabs>
        <w:ind w:left="2160" w:hanging="360"/>
      </w:pPr>
    </w:lvl>
    <w:lvl w:ilvl="3" w:tplc="C4EE58F8">
      <w:start w:val="1"/>
      <w:numFmt w:val="decimal"/>
      <w:lvlText w:val="%4."/>
      <w:lvlJc w:val="left"/>
      <w:pPr>
        <w:tabs>
          <w:tab w:val="num" w:pos="2880"/>
        </w:tabs>
        <w:ind w:left="2880" w:hanging="360"/>
      </w:pPr>
    </w:lvl>
    <w:lvl w:ilvl="4" w:tplc="A57C0D68">
      <w:start w:val="1"/>
      <w:numFmt w:val="decimal"/>
      <w:lvlText w:val="%5."/>
      <w:lvlJc w:val="left"/>
      <w:pPr>
        <w:tabs>
          <w:tab w:val="num" w:pos="3600"/>
        </w:tabs>
        <w:ind w:left="3600" w:hanging="360"/>
      </w:pPr>
    </w:lvl>
    <w:lvl w:ilvl="5" w:tplc="8F7C0E78">
      <w:start w:val="1"/>
      <w:numFmt w:val="decimal"/>
      <w:lvlText w:val="%6."/>
      <w:lvlJc w:val="left"/>
      <w:pPr>
        <w:tabs>
          <w:tab w:val="num" w:pos="4320"/>
        </w:tabs>
        <w:ind w:left="4320" w:hanging="360"/>
      </w:pPr>
    </w:lvl>
    <w:lvl w:ilvl="6" w:tplc="94D0929C">
      <w:start w:val="1"/>
      <w:numFmt w:val="decimal"/>
      <w:lvlText w:val="%7."/>
      <w:lvlJc w:val="left"/>
      <w:pPr>
        <w:tabs>
          <w:tab w:val="num" w:pos="5040"/>
        </w:tabs>
        <w:ind w:left="5040" w:hanging="360"/>
      </w:pPr>
    </w:lvl>
    <w:lvl w:ilvl="7" w:tplc="EC82C5E2">
      <w:start w:val="1"/>
      <w:numFmt w:val="decimal"/>
      <w:lvlText w:val="%8."/>
      <w:lvlJc w:val="left"/>
      <w:pPr>
        <w:tabs>
          <w:tab w:val="num" w:pos="5760"/>
        </w:tabs>
        <w:ind w:left="5760" w:hanging="360"/>
      </w:pPr>
    </w:lvl>
    <w:lvl w:ilvl="8" w:tplc="2766D29C">
      <w:start w:val="1"/>
      <w:numFmt w:val="decimal"/>
      <w:lvlText w:val="%9."/>
      <w:lvlJc w:val="left"/>
      <w:pPr>
        <w:tabs>
          <w:tab w:val="num" w:pos="6480"/>
        </w:tabs>
        <w:ind w:left="6480" w:hanging="360"/>
      </w:pPr>
    </w:lvl>
  </w:abstractNum>
  <w:abstractNum w:abstractNumId="1" w15:restartNumberingAfterBreak="0">
    <w:nsid w:val="574C5774"/>
    <w:multiLevelType w:val="hybridMultilevel"/>
    <w:tmpl w:val="1B084D84"/>
    <w:lvl w:ilvl="0" w:tplc="2D1AB37E">
      <w:start w:val="1"/>
      <w:numFmt w:val="decimal"/>
      <w:lvlText w:val="%1."/>
      <w:lvlJc w:val="left"/>
      <w:pPr>
        <w:ind w:left="900" w:hanging="360"/>
      </w:pPr>
      <w:rPr>
        <w:b/>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F82"/>
    <w:rsid w:val="00062F82"/>
    <w:rsid w:val="004A4FA3"/>
    <w:rsid w:val="00B24CE1"/>
    <w:rsid w:val="00FD2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CB03C"/>
  <w15:chartTrackingRefBased/>
  <w15:docId w15:val="{EFA91E74-6963-4AC5-AFA2-E6EC350E1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F82"/>
    <w:pPr>
      <w:spacing w:after="200" w:line="276" w:lineRule="auto"/>
    </w:pPr>
    <w:rPr>
      <w:rFonts w:eastAsiaTheme="minorEastAsia"/>
    </w:rPr>
  </w:style>
  <w:style w:type="paragraph" w:styleId="Heading1">
    <w:name w:val="heading 1"/>
    <w:basedOn w:val="Normal"/>
    <w:next w:val="Normal"/>
    <w:link w:val="Heading1Char"/>
    <w:uiPriority w:val="9"/>
    <w:qFormat/>
    <w:rsid w:val="00062F8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62F8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62F8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2F8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62F8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62F82"/>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062F82"/>
    <w:pPr>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062F82"/>
    <w:rPr>
      <w:color w:val="0563C1" w:themeColor="hyperlink"/>
      <w:u w:val="single"/>
    </w:rPr>
  </w:style>
  <w:style w:type="character" w:styleId="SubtleReference">
    <w:name w:val="Subtle Reference"/>
    <w:basedOn w:val="DefaultParagraphFont"/>
    <w:uiPriority w:val="31"/>
    <w:qFormat/>
    <w:rsid w:val="00062F82"/>
    <w:rPr>
      <w:smallCaps/>
      <w:color w:val="5A5A5A" w:themeColor="text1" w:themeTint="A5"/>
    </w:rPr>
  </w:style>
  <w:style w:type="paragraph" w:styleId="Header">
    <w:name w:val="header"/>
    <w:basedOn w:val="Normal"/>
    <w:link w:val="HeaderChar"/>
    <w:uiPriority w:val="99"/>
    <w:unhideWhenUsed/>
    <w:rsid w:val="00062F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F82"/>
    <w:rPr>
      <w:rFonts w:eastAsiaTheme="minorEastAsia"/>
    </w:rPr>
  </w:style>
  <w:style w:type="paragraph" w:styleId="Footer">
    <w:name w:val="footer"/>
    <w:basedOn w:val="Normal"/>
    <w:link w:val="FooterChar"/>
    <w:uiPriority w:val="99"/>
    <w:unhideWhenUsed/>
    <w:rsid w:val="00062F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F82"/>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98207">
      <w:bodyDiv w:val="1"/>
      <w:marLeft w:val="0"/>
      <w:marRight w:val="0"/>
      <w:marTop w:val="0"/>
      <w:marBottom w:val="0"/>
      <w:divBdr>
        <w:top w:val="none" w:sz="0" w:space="0" w:color="auto"/>
        <w:left w:val="none" w:sz="0" w:space="0" w:color="auto"/>
        <w:bottom w:val="none" w:sz="0" w:space="0" w:color="auto"/>
        <w:right w:val="none" w:sz="0" w:space="0" w:color="auto"/>
      </w:divBdr>
    </w:div>
    <w:div w:id="143100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hyperlink" Target="https://illinois.webex.com/illinois/j.php?MTID=md8b802e3d11f35dc1ee2648bdced489f" TargetMode="Externa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198</Words>
  <Characters>1135</Characters>
  <Application>Microsoft Office Word</Application>
  <DocSecurity>0</DocSecurity>
  <Lines>9</Lines>
  <Paragraphs>2</Paragraphs>
  <ScaleCrop>false</ScaleCrop>
  <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McKinney, Megan</dc:creator>
  <cp:keywords/>
  <dc:description/>
  <cp:lastModifiedBy>McKinney, Megan</cp:lastModifiedBy>
  <cp:revision>1</cp:revision>
  <dcterms:created xsi:type="dcterms:W3CDTF">2023-01-05T15:00:00Z</dcterms:created>
  <dcterms:modified xsi:type="dcterms:W3CDTF">2023-01-05T15:05:00Z</dcterms:modified>
</cp:coreProperties>
</file>